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INDUCTION OF IL-17 SIGNALLING IN THE RAT HEART EXPOSED TO IN VIVO ISCHEMIA/REPERFUSION INJURY PROMOTES NECROTIC AND APOPTOTIC CELL DEATH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L</w:t>
      </w:r>
      <w:r w:rsidR="00405771">
        <w:t>.</w:t>
      </w:r>
      <w:r>
        <w:t>I</w:t>
      </w:r>
      <w:r w:rsidR="00405771">
        <w:t>.</w:t>
      </w:r>
      <w:r>
        <w:t>I</w:t>
      </w:r>
      <w:r w:rsidR="00405771">
        <w:t>.</w:t>
      </w:r>
      <w:r>
        <w:t xml:space="preserve"> </w:t>
      </w:r>
      <w:proofErr w:type="spellStart"/>
      <w:r>
        <w:t>Saravolatz</w:t>
      </w:r>
      <w:proofErr w:type="spellEnd"/>
      <w:r>
        <w:t>, C</w:t>
      </w:r>
      <w:r w:rsidR="00405771">
        <w:t>.</w:t>
      </w:r>
      <w:r>
        <w:t xml:space="preserve"> Scarabelli, L</w:t>
      </w:r>
      <w:r w:rsidR="00405771">
        <w:t>.</w:t>
      </w:r>
      <w:r>
        <w:t xml:space="preserve"> </w:t>
      </w:r>
      <w:proofErr w:type="spellStart"/>
      <w:r>
        <w:t>Saravolatz</w:t>
      </w:r>
      <w:proofErr w:type="spellEnd"/>
      <w:r>
        <w:t xml:space="preserve">, </w:t>
      </w:r>
      <w:r w:rsidRPr="00405771">
        <w:rPr>
          <w:b/>
          <w:bCs/>
          <w:u w:val="single"/>
        </w:rPr>
        <w:t>T</w:t>
      </w:r>
      <w:r w:rsidR="00405771" w:rsidRPr="00405771">
        <w:rPr>
          <w:b/>
          <w:bCs/>
          <w:u w:val="single"/>
        </w:rPr>
        <w:t>.</w:t>
      </w:r>
      <w:r w:rsidRPr="00405771">
        <w:rPr>
          <w:b/>
          <w:bCs/>
          <w:u w:val="single"/>
        </w:rPr>
        <w:t>M</w:t>
      </w:r>
      <w:r w:rsidR="00405771" w:rsidRPr="00405771">
        <w:rPr>
          <w:b/>
          <w:bCs/>
          <w:u w:val="single"/>
        </w:rPr>
        <w:t>.</w:t>
      </w:r>
      <w:r w:rsidRPr="00405771">
        <w:rPr>
          <w:b/>
          <w:bCs/>
          <w:u w:val="single"/>
        </w:rPr>
        <w:t xml:space="preserve"> Scarabelli</w:t>
      </w:r>
      <w:r>
        <w:t xml:space="preserve"> </w:t>
      </w:r>
    </w:p>
    <w:p w:rsidR="00B921ED" w:rsidRDefault="00B921ED" w:rsidP="00405771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Center for Heart and Vessel Preclinical Studies, St John Hospital/Wayne State University, Detroit, </w:t>
      </w:r>
      <w:r w:rsidR="00405771">
        <w:rPr>
          <w:color w:val="000000"/>
        </w:rPr>
        <w:t>MI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05771" w:rsidRDefault="00405771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L-17A and IL-17F are pro-inflammatory cytokines exerting a pathogenic role in arthritis, multiple sclerosis and inflammatory bowel disease. </w:t>
      </w:r>
    </w:p>
    <w:p w:rsidR="00405771" w:rsidRDefault="00405771">
      <w:pPr>
        <w:widowControl w:val="0"/>
        <w:autoSpaceDE w:val="0"/>
        <w:autoSpaceDN w:val="0"/>
        <w:adjustRightInd w:val="0"/>
        <w:jc w:val="both"/>
      </w:pPr>
      <w:r>
        <w:t>Aims:</w:t>
      </w:r>
      <w:r w:rsidR="00B921ED">
        <w:t xml:space="preserve"> To investigate the role of IL-17 cytokines in myocardial ischemia/reperfusion injury (IRI). </w:t>
      </w:r>
    </w:p>
    <w:p w:rsidR="00405771" w:rsidRDefault="00405771">
      <w:pPr>
        <w:widowControl w:val="0"/>
        <w:autoSpaceDE w:val="0"/>
        <w:autoSpaceDN w:val="0"/>
        <w:adjustRightInd w:val="0"/>
        <w:jc w:val="both"/>
      </w:pPr>
      <w:r>
        <w:t>Methods and Results:</w:t>
      </w:r>
      <w:r w:rsidR="00B921ED">
        <w:t xml:space="preserve"> Expression of IL-17A, IL-17F and the IL-17 receptor (IL-17RA) was dramatically increased (&gt;7 fold) in rat hearts exposed to in vivo IRI (30 minutes ischemia and 2 hours reperfusion), as documented by </w:t>
      </w:r>
      <w:proofErr w:type="spellStart"/>
      <w:r w:rsidR="00B921ED">
        <w:t>affymetrix</w:t>
      </w:r>
      <w:proofErr w:type="spellEnd"/>
      <w:r w:rsidR="00B921ED">
        <w:t xml:space="preserve"> microarray analysis and confirmed by quantitative RT PCR. Several IL-17 target genes were also </w:t>
      </w:r>
      <w:proofErr w:type="spellStart"/>
      <w:r w:rsidR="00B921ED">
        <w:t>upregulated</w:t>
      </w:r>
      <w:proofErr w:type="spellEnd"/>
      <w:r w:rsidR="00B921ED">
        <w:t xml:space="preserve"> following IRI, including KC (Cxcl1), Cxcl2, Cxcl3, Ccl2 (MCP-1), IL-1â, </w:t>
      </w:r>
      <w:proofErr w:type="spellStart"/>
      <w:r w:rsidR="00B921ED">
        <w:t>iNOS</w:t>
      </w:r>
      <w:proofErr w:type="spellEnd"/>
      <w:r w:rsidR="00B921ED">
        <w:t>, IL-6, S100a8, S100a9, Ccr1, P-</w:t>
      </w:r>
      <w:proofErr w:type="spellStart"/>
      <w:r w:rsidR="00B921ED">
        <w:t>selectin</w:t>
      </w:r>
      <w:proofErr w:type="spellEnd"/>
      <w:r w:rsidR="00B921ED">
        <w:t xml:space="preserve">, ICAM-1, MMP-8, MMP-9, Ptgs2, Timp1, lcn2, Cotl1 and Spsb1. IL-17A promoted the expression of KC and IL-6 in isolated cardiac </w:t>
      </w:r>
      <w:proofErr w:type="spellStart"/>
      <w:r w:rsidR="00B921ED">
        <w:t>mycoytes</w:t>
      </w:r>
      <w:proofErr w:type="spellEnd"/>
      <w:r w:rsidR="00B921ED">
        <w:t xml:space="preserve"> in a MAPK and PI(3)K dependent manner. IL-17A and IRI were found to have an additive effect on KC expression, suggesting that IL-17 may enhance myocardial neutrophil recruitment following IRI. Although cardiac </w:t>
      </w:r>
      <w:proofErr w:type="spellStart"/>
      <w:r w:rsidR="00B921ED">
        <w:t>myocytes</w:t>
      </w:r>
      <w:proofErr w:type="spellEnd"/>
      <w:r w:rsidR="00B921ED">
        <w:t xml:space="preserve"> were found to express relatively low levels of IL-17A mRNA, IL-17F and IL-17RA were induced by IRI injury in these cells. Likewise, protein levels of both IL-17R and IL-17A were enhanced following in vivo IRI. Finally, </w:t>
      </w:r>
      <w:proofErr w:type="spellStart"/>
      <w:r w:rsidR="00B921ED">
        <w:t>intraperitoneal</w:t>
      </w:r>
      <w:proofErr w:type="spellEnd"/>
      <w:r w:rsidR="00B921ED">
        <w:t xml:space="preserve"> injection of IL-17 blocking antibody prior to in vivo IRI promoted </w:t>
      </w:r>
      <w:proofErr w:type="spellStart"/>
      <w:r w:rsidR="00B921ED">
        <w:t>postischemic</w:t>
      </w:r>
      <w:proofErr w:type="spellEnd"/>
      <w:r w:rsidR="00B921ED">
        <w:t xml:space="preserve"> hemodynamic recovery, minimized infarct size and reduced the extent of </w:t>
      </w:r>
      <w:proofErr w:type="spellStart"/>
      <w:r w:rsidR="00B921ED">
        <w:t>myocyte</w:t>
      </w:r>
      <w:proofErr w:type="spellEnd"/>
      <w:r w:rsidR="00B921ED">
        <w:t xml:space="preserve"> apoptosis. </w:t>
      </w:r>
    </w:p>
    <w:p w:rsidR="00B921ED" w:rsidRDefault="00405771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B921ED">
        <w:t xml:space="preserve"> IL-17 cytokines and their receptor are induced following myocardial IRI and promote </w:t>
      </w:r>
      <w:proofErr w:type="spellStart"/>
      <w:r w:rsidR="00B921ED">
        <w:t>myocyte</w:t>
      </w:r>
      <w:proofErr w:type="spellEnd"/>
      <w:r w:rsidR="00B921ED">
        <w:t xml:space="preserve"> necrosis and apoptosis. Strategies aimed at modulating the expression of IL-17 cytokines may be clinically useful to promote cell survival following IRI.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0577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5" w:rsidRDefault="001F0ED5" w:rsidP="001F0ED5">
      <w:r>
        <w:separator/>
      </w:r>
    </w:p>
  </w:endnote>
  <w:endnote w:type="continuationSeparator" w:id="0">
    <w:p w:rsidR="001F0ED5" w:rsidRDefault="001F0ED5" w:rsidP="001F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5" w:rsidRDefault="001F0ED5" w:rsidP="001F0ED5">
      <w:r>
        <w:separator/>
      </w:r>
    </w:p>
  </w:footnote>
  <w:footnote w:type="continuationSeparator" w:id="0">
    <w:p w:rsidR="001F0ED5" w:rsidRDefault="001F0ED5" w:rsidP="001F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D5" w:rsidRDefault="001F0ED5" w:rsidP="001F0ED5">
    <w:pPr>
      <w:pStyle w:val="Header"/>
    </w:pPr>
    <w:r>
      <w:t>1455, poster, cat: 1</w:t>
    </w:r>
  </w:p>
  <w:p w:rsidR="001F0ED5" w:rsidRDefault="001F0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F0ED5"/>
    <w:rsid w:val="00405771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DE5194D3</Template>
  <TotalTime>3</TotalTime>
  <Pages>1</Pages>
  <Words>293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2012-04-30T06:56:00Z</dcterms:created>
  <dcterms:modified xsi:type="dcterms:W3CDTF">2012-04-30T06:59:00Z</dcterms:modified>
</cp:coreProperties>
</file>